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283CFFB4"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BD5D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7579632"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BD5DEC">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83787">
        <w:rPr>
          <w:rFonts w:ascii="Century Gothic" w:hAnsi="Century Gothic" w:cs="Arial"/>
        </w:rPr>
        <w:t xml:space="preserve">; </w:t>
      </w:r>
      <w:r w:rsidR="00C27DFF">
        <w:rPr>
          <w:rFonts w:ascii="Century Gothic" w:hAnsi="Century Gothic" w:cs="Arial"/>
        </w:rPr>
        <w:t>„Centrum”</w:t>
      </w:r>
      <w:r w:rsidR="00883787">
        <w:rPr>
          <w:rFonts w:ascii="Century Gothic" w:hAnsi="Century Gothic" w:cs="Arial"/>
        </w:rPr>
        <w:t xml:space="preserve"> lub „W-MCChP”)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61703D5"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BD5DEC">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BD5DEC">
        <w:rPr>
          <w:rFonts w:ascii="Century Gothic" w:hAnsi="Century Gothic" w:cs="Arial"/>
        </w:rPr>
        <w:t>………………………………</w:t>
      </w:r>
      <w:r w:rsidR="000D0DBE">
        <w:rPr>
          <w:rFonts w:ascii="Century Gothic" w:hAnsi="Century Gothic" w:cs="Arial"/>
        </w:rPr>
        <w:t xml:space="preserve"> z siedzibą </w:t>
      </w:r>
      <w:r w:rsidR="00BD5DEC">
        <w:rPr>
          <w:rFonts w:ascii="Century Gothic" w:hAnsi="Century Gothic" w:cs="Arial"/>
        </w:rPr>
        <w:t>…………………………………..</w:t>
      </w:r>
      <w:r w:rsidR="000D0DBE">
        <w:rPr>
          <w:rFonts w:ascii="Century Gothic" w:hAnsi="Century Gothic" w:cs="Arial"/>
        </w:rPr>
        <w:t xml:space="preserve"> REGON </w:t>
      </w:r>
      <w:r w:rsidR="00BD5DEC">
        <w:rPr>
          <w:rFonts w:ascii="Century Gothic" w:hAnsi="Century Gothic" w:cs="Arial"/>
        </w:rPr>
        <w:t>………………..</w:t>
      </w:r>
      <w:r w:rsidR="006C3F96">
        <w:rPr>
          <w:rFonts w:ascii="Century Gothic" w:hAnsi="Century Gothic" w:cs="Arial"/>
        </w:rPr>
        <w:t>,</w:t>
      </w:r>
      <w:r w:rsidR="000D0DBE">
        <w:rPr>
          <w:rFonts w:ascii="Century Gothic" w:hAnsi="Century Gothic" w:cs="Arial"/>
        </w:rPr>
        <w:t xml:space="preserve"> NIP </w:t>
      </w:r>
      <w:r w:rsidR="00BD5DEC">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AE5C4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BE7C7D">
        <w:rPr>
          <w:rFonts w:ascii="Century Gothic" w:hAnsi="Century Gothic" w:cs="Arial"/>
          <w:bCs/>
          <w:i/>
          <w:sz w:val="16"/>
          <w:szCs w:val="16"/>
        </w:rPr>
        <w:t>3</w:t>
      </w:r>
      <w:r w:rsidR="00BE7C7D" w:rsidRPr="009B55E4">
        <w:rPr>
          <w:rFonts w:ascii="Century Gothic" w:hAnsi="Century Gothic" w:cs="Arial"/>
          <w:bCs/>
          <w:i/>
          <w:sz w:val="16"/>
          <w:szCs w:val="16"/>
        </w:rPr>
        <w:t xml:space="preserve"> </w:t>
      </w:r>
      <w:r w:rsidRPr="009B55E4">
        <w:rPr>
          <w:rFonts w:ascii="Century Gothic" w:hAnsi="Century Gothic" w:cs="Arial"/>
          <w:bCs/>
          <w:i/>
          <w:sz w:val="16"/>
          <w:szCs w:val="16"/>
        </w:rPr>
        <w:t xml:space="preserve">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7629E822"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BD5DEC">
        <w:rPr>
          <w:rFonts w:ascii="Century Gothic" w:hAnsi="Century Gothic" w:cs="Tahoma"/>
        </w:rPr>
        <w:t>całodobowych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9B19F92"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BD5DEC">
        <w:rPr>
          <w:rFonts w:ascii="Century Gothic" w:hAnsi="Century Gothic" w:cs="Arial"/>
          <w:b/>
          <w:bCs/>
        </w:rPr>
        <w:t>………………..</w:t>
      </w:r>
      <w:r w:rsidR="002D7F9F" w:rsidRPr="00126E33">
        <w:rPr>
          <w:rFonts w:ascii="Century Gothic" w:hAnsi="Century Gothic" w:cs="Arial"/>
        </w:rPr>
        <w:t xml:space="preserve"> do </w:t>
      </w:r>
      <w:r w:rsidR="00BD5DEC">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0BB56D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6C3F96" w:rsidRPr="006C3F96">
        <w:rPr>
          <w:rFonts w:ascii="Century Gothic" w:hAnsi="Century Gothic"/>
          <w:bCs/>
          <w:iCs/>
          <w:sz w:val="20"/>
        </w:rPr>
        <w:t>anestezjologii i intensywnej terapii w ramach lecznictwa szpitalnego pacjentom W-MCChP w Olsztynie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567E8F77"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sidR="00BD5DEC">
        <w:rPr>
          <w:rFonts w:ascii="Century Gothic" w:hAnsi="Century Gothic" w:cs="Arial"/>
          <w:b/>
          <w:bCs/>
          <w:sz w:val="20"/>
        </w:rPr>
        <w:t>…………………</w:t>
      </w:r>
      <w:r w:rsidRPr="006C428E">
        <w:rPr>
          <w:rFonts w:ascii="Century Gothic" w:hAnsi="Century Gothic" w:cs="Arial"/>
          <w:sz w:val="20"/>
        </w:rPr>
        <w:t xml:space="preserve"> godzin w miesiącu zgodnie z harmonogramem. W wyjątkowych przypadkach, uzasadnionych koniecznością zachowania ciągłości udzielania świadczeń zdrowotnych, ilość godzin świadczenia usług w miesiącu może być zwiększona do</w:t>
      </w:r>
      <w:r w:rsidR="00BD5DEC">
        <w:rPr>
          <w:rFonts w:ascii="Century Gothic" w:hAnsi="Century Gothic" w:cs="Arial"/>
          <w:b/>
          <w:bCs/>
          <w:sz w:val="20"/>
        </w:rPr>
        <w:t>…………………..</w:t>
      </w:r>
      <w:r w:rsidR="006C3F96">
        <w:rPr>
          <w:rFonts w:ascii="Century Gothic" w:hAnsi="Century Gothic" w:cs="Arial"/>
          <w:sz w:val="20"/>
        </w:rPr>
        <w:t>.</w:t>
      </w:r>
      <w:r w:rsidRPr="006C428E">
        <w:rPr>
          <w:rFonts w:ascii="Century Gothic" w:hAnsi="Century Gothic" w:cs="Arial"/>
          <w:sz w:val="20"/>
        </w:rPr>
        <w:t xml:space="preserve"> O wystąpieniu </w:t>
      </w:r>
      <w:r w:rsidRPr="006C428E">
        <w:rPr>
          <w:rFonts w:ascii="Century Gothic" w:hAnsi="Century Gothic" w:cs="Arial"/>
          <w:sz w:val="20"/>
        </w:rPr>
        <w:lastRenderedPageBreak/>
        <w:t>potrzeby zwiększenia ilości godzin Przyjmujący Zamówienie zostanie poinformowany przez Koordynatora oddziału.</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6F4C73"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883787">
        <w:rPr>
          <w:rFonts w:ascii="Century Gothic" w:hAnsi="Century Gothic" w:cs="Arial"/>
          <w:sz w:val="20"/>
        </w:rPr>
        <w:t>1</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4490359B"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6C3F96"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 xml:space="preserve">w nagłych wypadkach i </w:t>
      </w:r>
      <w:proofErr w:type="spellStart"/>
      <w:r w:rsidRPr="006C428E">
        <w:rPr>
          <w:rFonts w:ascii="Century Gothic" w:hAnsi="Century Gothic" w:cs="Arial"/>
        </w:rPr>
        <w:t>zachorowaniach</w:t>
      </w:r>
      <w:proofErr w:type="spellEnd"/>
      <w:r w:rsidRPr="006C428E">
        <w:rPr>
          <w:rFonts w:ascii="Century Gothic" w:hAnsi="Century Gothic" w:cs="Arial"/>
        </w:rPr>
        <w:t xml:space="preserve">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DA04EF2"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980615">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7BD4BDE7"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w:t>
      </w:r>
      <w:bookmarkStart w:id="3" w:name="_Hlk121390770"/>
      <w:r w:rsidR="009B2ADF">
        <w:rPr>
          <w:rFonts w:ascii="Century Gothic" w:hAnsi="Century Gothic" w:cs="Arial"/>
        </w:rPr>
        <w:t>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bookmarkEnd w:id="3"/>
    <w:p w14:paraId="35B665F7" w14:textId="73FF493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75ADBA4B"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D43F2D8"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w:t>
      </w:r>
      <w:r w:rsidR="00466F95">
        <w:rPr>
          <w:rFonts w:ascii="Century Gothic" w:hAnsi="Century Gothic" w:cs="Arial"/>
        </w:rPr>
        <w:t xml:space="preserve">n </w:t>
      </w:r>
      <w:proofErr w:type="spellStart"/>
      <w:r w:rsidR="00466F95">
        <w:rPr>
          <w:rFonts w:ascii="Century Gothic" w:hAnsi="Century Gothic" w:cs="Arial"/>
        </w:rPr>
        <w:t>jh</w:t>
      </w:r>
      <w:r>
        <w:rPr>
          <w:rFonts w:ascii="Century Gothic" w:hAnsi="Century Gothic" w:cs="Arial"/>
        </w:rPr>
        <w:t>Przyjmujący</w:t>
      </w:r>
      <w:proofErr w:type="spellEnd"/>
      <w:r>
        <w:rPr>
          <w:rFonts w:ascii="Century Gothic" w:hAnsi="Century Gothic" w:cs="Arial"/>
        </w:rPr>
        <w:t xml:space="preserve">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0423E9EE"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przerw w udzielaniu świadczeń zdrowotnych w wymiarze nie przekraczającym</w:t>
      </w:r>
      <w:r w:rsidR="00D91C07" w:rsidRPr="006C3F96">
        <w:rPr>
          <w:rFonts w:ascii="Century Gothic" w:hAnsi="Century Gothic" w:cs="Arial"/>
          <w:b/>
          <w:bCs/>
        </w:rPr>
        <w:t xml:space="preserve"> </w:t>
      </w:r>
      <w:r w:rsidR="00BD5DEC">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w:t>
      </w:r>
      <w:r w:rsidR="00D91C07" w:rsidRPr="00126E33">
        <w:rPr>
          <w:rFonts w:ascii="Century Gothic" w:hAnsi="Century Gothic" w:cs="Arial"/>
        </w:rPr>
        <w:lastRenderedPageBreak/>
        <w:t>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28FAE66C"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BD5DEC">
        <w:rPr>
          <w:rFonts w:ascii="Century Gothic" w:hAnsi="Century Gothic" w:cs="Arial"/>
          <w:b/>
          <w:bCs/>
        </w:rPr>
        <w:t>………………..</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7F729800"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(z zastrzeżeniem §5 ust. 5) nie przysługuje.</w:t>
      </w:r>
    </w:p>
    <w:p w14:paraId="69368A0D" w14:textId="1E899552"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7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13566A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2EF863D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BD5D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3A019DF0" w:rsidR="00A82E67" w:rsidRDefault="00A82E67">
      <w:pPr>
        <w:jc w:val="both"/>
        <w:rPr>
          <w:rFonts w:ascii="Century Gothic" w:hAnsi="Century Gothic" w:cs="Arial"/>
          <w:b/>
          <w:bCs/>
          <w:u w:val="single"/>
        </w:rPr>
      </w:pPr>
    </w:p>
    <w:p w14:paraId="6B14DC1F" w14:textId="77777777" w:rsidR="00EF12BA" w:rsidRPr="00126E33" w:rsidRDefault="00EF12BA">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lastRenderedPageBreak/>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55047D38"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BD5DEC">
        <w:rPr>
          <w:rFonts w:ascii="Century Gothic" w:hAnsi="Century Gothic"/>
        </w:rPr>
        <w:t>5</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w:t>
      </w:r>
      <w:proofErr w:type="spellStart"/>
      <w:r w:rsidRPr="00B17C05">
        <w:rPr>
          <w:rFonts w:ascii="Century Gothic" w:hAnsi="Century Gothic" w:cs="Arial"/>
        </w:rPr>
        <w:t>t.j</w:t>
      </w:r>
      <w:proofErr w:type="spellEnd"/>
      <w:r w:rsidRPr="00B17C05">
        <w:rPr>
          <w:rFonts w:ascii="Century Gothic" w:hAnsi="Century Gothic" w:cs="Arial"/>
        </w:rPr>
        <w:t xml:space="preserve">.) ustawy z dnia 27.08.2004r. o świadczeniach opieki zdrowotnej finansowanych ze środków publicznych (Dz.U. z 2021 poz. 1285 </w:t>
      </w:r>
      <w:proofErr w:type="spellStart"/>
      <w:r w:rsidRPr="00B17C05">
        <w:rPr>
          <w:rFonts w:ascii="Century Gothic" w:hAnsi="Century Gothic" w:cs="Arial"/>
        </w:rPr>
        <w:t>t.j</w:t>
      </w:r>
      <w:proofErr w:type="spellEnd"/>
      <w:r w:rsidRPr="00B17C05">
        <w:rPr>
          <w:rFonts w:ascii="Century Gothic" w:hAnsi="Century Gothic" w:cs="Arial"/>
        </w:rPr>
        <w:t xml:space="preserve">.),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76DDF88A" w14:textId="3C94CDC1"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33A63643" w14:textId="429F18BE"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6C84F894" w14:textId="44413183"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14155039" w14:textId="10B3683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4DB0A5DF" w14:textId="0CD82AD7"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BF030E0" w14:textId="288FF91D"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36548B0D" w14:textId="6467506E"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A857C93" w14:textId="1E0913D5"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D4A9297" w14:textId="10E69E4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A51A63C" w14:textId="29633359"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DB5B85E" w14:textId="1F6EE297"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BF778AB" w14:textId="5FDD32B4"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43EF0386" w14:textId="4367073E"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28DAE03" w14:textId="705996C8"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37FA73DD" w14:textId="1E3BACD8"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2629FD9" w14:textId="4C9B4FAD"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2354539E" w14:textId="2A49F5D7"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BD5DEC">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2"/>
        <w:gridCol w:w="1602"/>
        <w:gridCol w:w="2333"/>
        <w:gridCol w:w="1922"/>
      </w:tblGrid>
      <w:tr w:rsidR="00B91FB5" w:rsidRPr="00CF1FF6" w14:paraId="27328DC6" w14:textId="77777777" w:rsidTr="00C635A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proofErr w:type="spellStart"/>
            <w:r>
              <w:rPr>
                <w:rFonts w:ascii="Calibri" w:eastAsia="Calibri" w:hAnsi="Calibri"/>
                <w:sz w:val="22"/>
                <w:szCs w:val="22"/>
              </w:rPr>
              <w:t>OAiIT</w:t>
            </w:r>
            <w:proofErr w:type="spellEnd"/>
            <w:r>
              <w:rPr>
                <w:rFonts w:ascii="Calibri" w:eastAsia="Calibri" w:hAnsi="Calibri"/>
                <w:sz w:val="22"/>
                <w:szCs w:val="22"/>
              </w:rPr>
              <w:t xml:space="preserve">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1922"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F260808"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0CED7734"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607AA8B6" w:rsidR="005D5A1E" w:rsidRDefault="00BD5DEC"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5D5A1E">
      <w:pPr>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D80D" w14:textId="77777777" w:rsidR="00406FC8" w:rsidRDefault="00406FC8">
      <w:r>
        <w:separator/>
      </w:r>
    </w:p>
  </w:endnote>
  <w:endnote w:type="continuationSeparator" w:id="0">
    <w:p w14:paraId="743C2139" w14:textId="77777777" w:rsidR="00406FC8" w:rsidRDefault="004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1A2F" w14:textId="77777777" w:rsidR="00406FC8" w:rsidRDefault="00406FC8">
      <w:r>
        <w:separator/>
      </w:r>
    </w:p>
  </w:footnote>
  <w:footnote w:type="continuationSeparator" w:id="0">
    <w:p w14:paraId="296FB8FF" w14:textId="77777777" w:rsidR="00406FC8" w:rsidRDefault="00406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1"/>
  </w:num>
  <w:num w:numId="4" w16cid:durableId="1445072932">
    <w:abstractNumId w:val="15"/>
  </w:num>
  <w:num w:numId="5" w16cid:durableId="821506578">
    <w:abstractNumId w:val="19"/>
  </w:num>
  <w:num w:numId="6" w16cid:durableId="1787658177">
    <w:abstractNumId w:val="9"/>
  </w:num>
  <w:num w:numId="7" w16cid:durableId="334770036">
    <w:abstractNumId w:val="20"/>
  </w:num>
  <w:num w:numId="8" w16cid:durableId="2095584988">
    <w:abstractNumId w:val="10"/>
  </w:num>
  <w:num w:numId="9" w16cid:durableId="1253514657">
    <w:abstractNumId w:val="8"/>
  </w:num>
  <w:num w:numId="10" w16cid:durableId="107047849">
    <w:abstractNumId w:val="18"/>
  </w:num>
  <w:num w:numId="11" w16cid:durableId="1382750498">
    <w:abstractNumId w:val="22"/>
  </w:num>
  <w:num w:numId="12" w16cid:durableId="2040812606">
    <w:abstractNumId w:val="4"/>
  </w:num>
  <w:num w:numId="13" w16cid:durableId="944311736">
    <w:abstractNumId w:val="11"/>
  </w:num>
  <w:num w:numId="14" w16cid:durableId="1907641649">
    <w:abstractNumId w:val="13"/>
  </w:num>
  <w:num w:numId="15" w16cid:durableId="2072537177">
    <w:abstractNumId w:val="17"/>
  </w:num>
  <w:num w:numId="16" w16cid:durableId="2119248656">
    <w:abstractNumId w:val="16"/>
  </w:num>
  <w:num w:numId="17" w16cid:durableId="983318206">
    <w:abstractNumId w:val="12"/>
  </w:num>
  <w:num w:numId="18" w16cid:durableId="1253051979">
    <w:abstractNumId w:val="6"/>
  </w:num>
  <w:num w:numId="19" w16cid:durableId="1376390447">
    <w:abstractNumId w:val="3"/>
  </w:num>
  <w:num w:numId="20" w16cid:durableId="4961635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2D2"/>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6FC8"/>
    <w:rsid w:val="00407ACE"/>
    <w:rsid w:val="00415588"/>
    <w:rsid w:val="00423972"/>
    <w:rsid w:val="004367E8"/>
    <w:rsid w:val="00436B8A"/>
    <w:rsid w:val="00436F90"/>
    <w:rsid w:val="00437A10"/>
    <w:rsid w:val="00446E35"/>
    <w:rsid w:val="00447AA3"/>
    <w:rsid w:val="0045043F"/>
    <w:rsid w:val="00450BDE"/>
    <w:rsid w:val="00451725"/>
    <w:rsid w:val="004528F2"/>
    <w:rsid w:val="0045667B"/>
    <w:rsid w:val="00456D74"/>
    <w:rsid w:val="004577D6"/>
    <w:rsid w:val="00464392"/>
    <w:rsid w:val="00464B16"/>
    <w:rsid w:val="00466F95"/>
    <w:rsid w:val="00477AC3"/>
    <w:rsid w:val="00484E2B"/>
    <w:rsid w:val="00486064"/>
    <w:rsid w:val="004874FA"/>
    <w:rsid w:val="00487B98"/>
    <w:rsid w:val="00497AF6"/>
    <w:rsid w:val="004A404D"/>
    <w:rsid w:val="004B2649"/>
    <w:rsid w:val="004C4D62"/>
    <w:rsid w:val="004C7D28"/>
    <w:rsid w:val="004D0F51"/>
    <w:rsid w:val="004D2970"/>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2CD1"/>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3F96"/>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720A"/>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3787"/>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73D8"/>
    <w:rsid w:val="009341BF"/>
    <w:rsid w:val="00934AF9"/>
    <w:rsid w:val="00935CDD"/>
    <w:rsid w:val="00935E28"/>
    <w:rsid w:val="0094465C"/>
    <w:rsid w:val="00945F4D"/>
    <w:rsid w:val="009475FE"/>
    <w:rsid w:val="009478BA"/>
    <w:rsid w:val="0095059C"/>
    <w:rsid w:val="009527D9"/>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5FAF"/>
    <w:rsid w:val="00A666BE"/>
    <w:rsid w:val="00A741C1"/>
    <w:rsid w:val="00A75C02"/>
    <w:rsid w:val="00A769AB"/>
    <w:rsid w:val="00A814B7"/>
    <w:rsid w:val="00A82E67"/>
    <w:rsid w:val="00A83EC0"/>
    <w:rsid w:val="00A8542A"/>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0A6E"/>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1B7C"/>
    <w:rsid w:val="00B91FB5"/>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5DEC"/>
    <w:rsid w:val="00BD7988"/>
    <w:rsid w:val="00BD7C7D"/>
    <w:rsid w:val="00BE0FFA"/>
    <w:rsid w:val="00BE3B30"/>
    <w:rsid w:val="00BE4D10"/>
    <w:rsid w:val="00BE7C7D"/>
    <w:rsid w:val="00BF58EE"/>
    <w:rsid w:val="00BF5D78"/>
    <w:rsid w:val="00C01227"/>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0A1E"/>
    <w:rsid w:val="00EB25BC"/>
    <w:rsid w:val="00EB504D"/>
    <w:rsid w:val="00EC15A1"/>
    <w:rsid w:val="00EC4929"/>
    <w:rsid w:val="00EC7450"/>
    <w:rsid w:val="00ED2EED"/>
    <w:rsid w:val="00ED7DE3"/>
    <w:rsid w:val="00EE3ED1"/>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4102</Words>
  <Characters>24618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2</cp:revision>
  <cp:lastPrinted>2023-02-07T11:22:00Z</cp:lastPrinted>
  <dcterms:created xsi:type="dcterms:W3CDTF">2023-02-08T08:14:00Z</dcterms:created>
  <dcterms:modified xsi:type="dcterms:W3CDTF">2023-02-08T08:14:00Z</dcterms:modified>
</cp:coreProperties>
</file>